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AB2CB2" w:rsidRPr="00A224EE" w14:paraId="3721087F" w14:textId="77777777" w:rsidTr="009503C4">
        <w:trPr>
          <w:trHeight w:val="983"/>
        </w:trPr>
        <w:tc>
          <w:tcPr>
            <w:tcW w:w="2429" w:type="dxa"/>
          </w:tcPr>
          <w:p w14:paraId="15ED9E38" w14:textId="77777777" w:rsidR="00AB2CB2" w:rsidRPr="00A224EE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</w:rPr>
            </w:pPr>
            <w:r w:rsidRPr="00A224EE">
              <w:rPr>
                <w:rFonts w:ascii="Arial Narrow" w:eastAsia="Times New Roman" w:hAnsi="Arial Narrow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94FC76F" wp14:editId="54A291E3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57DB9712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1E3F6761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5259A6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016DC5EA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6B4E5508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5259A6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n-US"/>
              </w:rPr>
              <w:drawing>
                <wp:inline distT="114300" distB="114300" distL="114300" distR="114300" wp14:anchorId="7BC3A3E1" wp14:editId="1B72D697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C8840" w14:textId="77777777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3943288C" w14:textId="5581FED0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77195A29" w14:textId="77777777" w:rsidR="00A224EE" w:rsidRPr="00A224EE" w:rsidRDefault="00A224EE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4B208CCB" w14:textId="4088660C" w:rsidR="00AB2CB2" w:rsidRPr="00A224EE" w:rsidRDefault="00AB2CB2" w:rsidP="0056626E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proofErr w:type="gramStart"/>
      <w:r w:rsidRPr="00A224EE">
        <w:rPr>
          <w:rFonts w:ascii="Arial Narrow" w:hAnsi="Arial Narrow" w:cs="VerdanaRegular"/>
          <w:b/>
          <w:bCs/>
          <w:sz w:val="28"/>
          <w:szCs w:val="28"/>
        </w:rPr>
        <w:t>FIȘĂ PROPUNERE C.D.Ș.</w:t>
      </w:r>
      <w:proofErr w:type="gram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202</w:t>
      </w:r>
      <w:r w:rsidR="00F8251B">
        <w:rPr>
          <w:rFonts w:ascii="Arial Narrow" w:hAnsi="Arial Narrow" w:cs="VerdanaRegular"/>
          <w:b/>
          <w:bCs/>
          <w:sz w:val="28"/>
          <w:szCs w:val="28"/>
        </w:rPr>
        <w:t>4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>-202</w:t>
      </w:r>
      <w:r w:rsidR="00F8251B">
        <w:rPr>
          <w:rFonts w:ascii="Arial Narrow" w:hAnsi="Arial Narrow" w:cs="VerdanaRegular"/>
          <w:b/>
          <w:bCs/>
          <w:sz w:val="28"/>
          <w:szCs w:val="28"/>
        </w:rPr>
        <w:t>5</w:t>
      </w:r>
    </w:p>
    <w:p w14:paraId="26644848" w14:textId="4B4BC458" w:rsidR="00A224EE" w:rsidRPr="00A224EE" w:rsidRDefault="00A224EE" w:rsidP="0056626E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color w:val="00B050"/>
          <w:sz w:val="28"/>
          <w:szCs w:val="28"/>
          <w:shd w:val="clear" w:color="auto" w:fill="FFF2CC" w:themeFill="accent4" w:themeFillTint="33"/>
        </w:rPr>
      </w:pPr>
      <w:r w:rsidRPr="00A224EE">
        <w:rPr>
          <w:rFonts w:ascii="Arial Narrow" w:hAnsi="Arial Narrow" w:cs="VerdanaRegular"/>
          <w:b/>
          <w:bCs/>
          <w:color w:val="00B050"/>
          <w:sz w:val="28"/>
          <w:szCs w:val="28"/>
          <w:shd w:val="clear" w:color="auto" w:fill="FFF2CC" w:themeFill="accent4" w:themeFillTint="33"/>
        </w:rPr>
        <w:t>EDUCAȚIE ECOLOGICĂ ȘI PROTECȚIA MEDIULUI</w:t>
      </w:r>
    </w:p>
    <w:p w14:paraId="34B8315F" w14:textId="42E2740A" w:rsidR="00A224EE" w:rsidRPr="00A224EE" w:rsidRDefault="00A224EE" w:rsidP="005259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color w:val="00B050"/>
          <w:sz w:val="28"/>
          <w:szCs w:val="28"/>
        </w:rPr>
      </w:pPr>
      <w:r w:rsidRPr="00A224EE">
        <w:rPr>
          <w:noProof/>
          <w:sz w:val="28"/>
          <w:szCs w:val="28"/>
          <w:lang w:val="en-US"/>
        </w:rPr>
        <w:drawing>
          <wp:inline distT="0" distB="0" distL="0" distR="0" wp14:anchorId="4BCA492B" wp14:editId="3858D4A4">
            <wp:extent cx="2063750" cy="2209800"/>
            <wp:effectExtent l="0" t="0" r="0" b="0"/>
            <wp:docPr id="3" name="Imagine 3" descr="România Verde? Educaţia de mediu devine disciplină în programa şcolară, din  anul 2023 – 2024 | Monitorul Expres - Stiri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ânia Verde? Educaţia de mediu devine disciplină în programa şcolară, din  anul 2023 – 2024 | Monitorul Expres - Stiri Bras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A78A" w14:textId="77777777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546B0247" w14:textId="6243C072" w:rsidR="00107A95" w:rsidRPr="00A224EE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Numele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cadrului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didactic: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Vrînceanu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Anișoara</w:t>
      </w:r>
      <w:proofErr w:type="spellEnd"/>
    </w:p>
    <w:p w14:paraId="230D2FA9" w14:textId="3A4D36C2" w:rsidR="00107A95" w:rsidRPr="00A224EE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Specializarea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(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calificări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care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susțin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tematica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Facultate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de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biologie</w:t>
      </w:r>
      <w:proofErr w:type="spellEnd"/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</w:p>
    <w:p w14:paraId="6A5FAA63" w14:textId="2A390340" w:rsidR="00AB2CB2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Denumirea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107A95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F457A3" w:rsidRPr="00A224EE">
        <w:rPr>
          <w:rFonts w:ascii="Arial Narrow" w:hAnsi="Arial Narrow" w:cs="VerdanaRegular"/>
          <w:b/>
          <w:bCs/>
          <w:sz w:val="28"/>
          <w:szCs w:val="28"/>
          <w:shd w:val="clear" w:color="auto" w:fill="FFF2CC" w:themeFill="accent4" w:themeFillTint="33"/>
        </w:rPr>
        <w:t>EDUCAȚIE ECOLOGICĂ ȘI PROTECȚIA MEDIULUI</w:t>
      </w:r>
    </w:p>
    <w:p w14:paraId="336D4898" w14:textId="797D3532" w:rsidR="00AB2CB2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color w:val="FF0000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Tipul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107A95" w:rsidRPr="00A224EE">
        <w:rPr>
          <w:rFonts w:ascii="Arial Narrow" w:hAnsi="Arial Narrow" w:cs="VerdanaRegular"/>
          <w:sz w:val="28"/>
          <w:szCs w:val="28"/>
        </w:rPr>
        <w:t>disciplină</w:t>
      </w:r>
      <w:proofErr w:type="spellEnd"/>
      <w:r w:rsidR="00107A95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107A95" w:rsidRPr="00A224EE">
        <w:rPr>
          <w:rFonts w:ascii="Arial Narrow" w:hAnsi="Arial Narrow" w:cs="VerdanaRegular"/>
          <w:sz w:val="28"/>
          <w:szCs w:val="28"/>
        </w:rPr>
        <w:t>nouă</w:t>
      </w:r>
      <w:proofErr w:type="spellEnd"/>
    </w:p>
    <w:p w14:paraId="2CD00DC8" w14:textId="5E8E5420" w:rsidR="00AB2CB2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Clas</w:t>
      </w:r>
      <w:r w:rsidR="005259A6">
        <w:rPr>
          <w:rFonts w:ascii="Arial Narrow" w:hAnsi="Arial Narrow" w:cs="VerdanaRegular"/>
          <w:b/>
          <w:bCs/>
          <w:sz w:val="28"/>
          <w:szCs w:val="28"/>
        </w:rPr>
        <w:t>ele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D506B0" w:rsidRPr="00A224EE">
        <w:rPr>
          <w:rFonts w:ascii="Arial Narrow" w:hAnsi="Arial Narrow" w:cs="VerdanaRegular"/>
          <w:sz w:val="28"/>
          <w:szCs w:val="28"/>
        </w:rPr>
        <w:t>V-</w:t>
      </w:r>
      <w:r w:rsidR="00B5354B" w:rsidRPr="00A224EE">
        <w:rPr>
          <w:rFonts w:ascii="Arial Narrow" w:hAnsi="Arial Narrow" w:cs="VerdanaRegular"/>
          <w:sz w:val="28"/>
          <w:szCs w:val="28"/>
        </w:rPr>
        <w:t>VII</w:t>
      </w:r>
    </w:p>
    <w:p w14:paraId="2FED22F6" w14:textId="36D536EA" w:rsidR="0090389A" w:rsidRDefault="0090389A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Unitatea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învățământ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Școala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gimn</w:t>
      </w:r>
      <w:r w:rsidR="00F8251B">
        <w:rPr>
          <w:rFonts w:ascii="Arial Narrow" w:hAnsi="Arial Narrow" w:cs="VerdanaRegular"/>
          <w:sz w:val="28"/>
          <w:szCs w:val="28"/>
        </w:rPr>
        <w:t>azială</w:t>
      </w:r>
      <w:proofErr w:type="spellEnd"/>
      <w:r w:rsidR="00F8251B">
        <w:rPr>
          <w:rFonts w:ascii="Arial Narrow" w:hAnsi="Arial Narrow" w:cs="VerdanaRegular"/>
          <w:sz w:val="28"/>
          <w:szCs w:val="28"/>
        </w:rPr>
        <w:t xml:space="preserve"> ,,</w:t>
      </w:r>
      <w:proofErr w:type="spellStart"/>
      <w:r w:rsidR="00F8251B">
        <w:rPr>
          <w:rFonts w:ascii="Arial Narrow" w:hAnsi="Arial Narrow" w:cs="VerdanaRegular"/>
          <w:sz w:val="28"/>
          <w:szCs w:val="28"/>
        </w:rPr>
        <w:t>Dimitrie</w:t>
      </w:r>
      <w:proofErr w:type="spellEnd"/>
      <w:r w:rsidR="00F8251B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F8251B">
        <w:rPr>
          <w:rFonts w:ascii="Arial Narrow" w:hAnsi="Arial Narrow" w:cs="VerdanaRegular"/>
          <w:sz w:val="28"/>
          <w:szCs w:val="28"/>
        </w:rPr>
        <w:t>Luchian</w:t>
      </w:r>
      <w:proofErr w:type="spellEnd"/>
      <w:r w:rsidR="00F8251B">
        <w:rPr>
          <w:rFonts w:ascii="Arial Narrow" w:hAnsi="Arial Narrow" w:cs="VerdanaRegular"/>
          <w:sz w:val="28"/>
          <w:szCs w:val="28"/>
        </w:rPr>
        <w:t xml:space="preserve">” </w:t>
      </w:r>
      <w:proofErr w:type="spellStart"/>
      <w:r w:rsidR="00F8251B">
        <w:rPr>
          <w:rFonts w:ascii="Arial Narrow" w:hAnsi="Arial Narrow" w:cs="VerdanaRegular"/>
          <w:sz w:val="28"/>
          <w:szCs w:val="28"/>
        </w:rPr>
        <w:t>Piscu</w:t>
      </w:r>
      <w:proofErr w:type="spellEnd"/>
    </w:p>
    <w:p w14:paraId="13B8E27B" w14:textId="590119B8" w:rsidR="00F8251B" w:rsidRPr="00F8251B" w:rsidRDefault="00F8251B" w:rsidP="00F8251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r>
        <w:rPr>
          <w:rFonts w:ascii="Arial Narrow" w:hAnsi="Arial Narrow" w:cs="VerdanaRegular"/>
          <w:bCs/>
          <w:sz w:val="28"/>
          <w:szCs w:val="28"/>
        </w:rPr>
        <w:t xml:space="preserve">                                        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Școala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gimnazială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</w:t>
      </w:r>
      <w:proofErr w:type="gramStart"/>
      <w:r w:rsidRPr="00F8251B">
        <w:rPr>
          <w:rFonts w:ascii="Arial Narrow" w:hAnsi="Arial Narrow" w:cs="VerdanaRegular"/>
          <w:bCs/>
          <w:sz w:val="28"/>
          <w:szCs w:val="28"/>
        </w:rPr>
        <w:t>,,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Ș</w:t>
      </w:r>
      <w:proofErr w:type="gramEnd"/>
      <w:r w:rsidRPr="00F8251B">
        <w:rPr>
          <w:rFonts w:ascii="Arial Narrow" w:hAnsi="Arial Narrow" w:cs="VerdanaRegular"/>
          <w:bCs/>
          <w:sz w:val="28"/>
          <w:szCs w:val="28"/>
        </w:rPr>
        <w:t>tefan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cel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Mare,,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Piscu</w:t>
      </w:r>
      <w:proofErr w:type="spellEnd"/>
    </w:p>
    <w:p w14:paraId="647FA4F5" w14:textId="31DB0B2D" w:rsidR="00107A95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Nivelul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învăţământ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la care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gimnaziu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</w:p>
    <w:p w14:paraId="781D79B9" w14:textId="19D88FF4" w:rsidR="00107A95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Aria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curriculară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ariile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curriculare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cadrul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căreia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cărora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organizat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sunt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organizate</w:t>
      </w:r>
      <w:proofErr w:type="spellEnd"/>
      <w:r w:rsidR="00107A95"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matematică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-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științe</w:t>
      </w:r>
      <w:proofErr w:type="spellEnd"/>
    </w:p>
    <w:p w14:paraId="1574AAAD" w14:textId="77777777" w:rsidR="00935858" w:rsidRPr="00935858" w:rsidRDefault="00107A95" w:rsidP="00935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D</w:t>
      </w:r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urata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de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desfăşurare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(un an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sau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mai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mulţi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ani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şcolari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)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D506B0" w:rsidRPr="00A224EE">
        <w:rPr>
          <w:rFonts w:ascii="Arial Narrow" w:hAnsi="Arial Narrow" w:cs="VerdanaRegular"/>
          <w:sz w:val="28"/>
          <w:szCs w:val="28"/>
        </w:rPr>
        <w:t xml:space="preserve">3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ani</w:t>
      </w:r>
      <w:proofErr w:type="spellEnd"/>
    </w:p>
    <w:p w14:paraId="11B1F941" w14:textId="6BC9BB3D" w:rsidR="0025294A" w:rsidRPr="00935858" w:rsidRDefault="00107A95" w:rsidP="00935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935858">
        <w:rPr>
          <w:rFonts w:ascii="Arial Narrow" w:hAnsi="Arial Narrow" w:cs="VerdanaRegular"/>
          <w:b/>
          <w:bCs/>
          <w:sz w:val="28"/>
          <w:szCs w:val="28"/>
        </w:rPr>
        <w:t>Programă</w:t>
      </w:r>
      <w:proofErr w:type="spellEnd"/>
      <w:r w:rsidRPr="0093585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935858">
        <w:rPr>
          <w:rFonts w:ascii="Arial Narrow" w:hAnsi="Arial Narrow" w:cs="VerdanaRegular"/>
          <w:b/>
          <w:bCs/>
          <w:sz w:val="28"/>
          <w:szCs w:val="28"/>
        </w:rPr>
        <w:t>a</w:t>
      </w:r>
      <w:r w:rsidR="0025294A" w:rsidRPr="00935858">
        <w:rPr>
          <w:rFonts w:ascii="Arial Narrow" w:hAnsi="Arial Narrow" w:cs="VerdanaRegular"/>
          <w:b/>
          <w:bCs/>
          <w:sz w:val="28"/>
          <w:szCs w:val="28"/>
        </w:rPr>
        <w:t>probată</w:t>
      </w:r>
      <w:proofErr w:type="spellEnd"/>
      <w:r w:rsidR="0090389A" w:rsidRPr="0093585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25294A" w:rsidRPr="0093585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935858" w:rsidRPr="00935858">
        <w:rPr>
          <w:rFonts w:ascii="Arial Narrow" w:hAnsi="Arial Narrow"/>
          <w:i/>
          <w:iCs/>
          <w:sz w:val="28"/>
          <w:szCs w:val="28"/>
        </w:rPr>
        <w:t xml:space="preserve"> OM 3446/18.03.2022</w:t>
      </w:r>
    </w:p>
    <w:p w14:paraId="7BDCF065" w14:textId="06500167" w:rsidR="00AB2CB2" w:rsidRPr="00A224EE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A</w:t>
      </w:r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rgumentarea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relevanţei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</w:p>
    <w:p w14:paraId="5A3935CF" w14:textId="77777777" w:rsidR="00A224EE" w:rsidRDefault="0056626E" w:rsidP="00A224EE">
      <w:pPr>
        <w:spacing w:line="360" w:lineRule="auto"/>
        <w:ind w:firstLine="689"/>
        <w:jc w:val="both"/>
        <w:rPr>
          <w:rFonts w:ascii="Arial Narrow" w:eastAsia="Times New Roman" w:hAnsi="Arial Narrow"/>
          <w:sz w:val="28"/>
          <w:szCs w:val="28"/>
        </w:rPr>
      </w:pP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conţinuturile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diverse, cu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înalt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grad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aplicabilitate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utilitate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care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răspund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intereselor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cunoaştere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ale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elevilor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modalităţile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abordare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a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acestora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utilizarea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unor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strategii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didactice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interactive,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promovarea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unor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valori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care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ţin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şcoala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comunitară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cerută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societate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disciplina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opţională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r w:rsidRPr="00A224EE">
        <w:rPr>
          <w:rFonts w:ascii="Arial Narrow" w:eastAsia="Times New Roman" w:hAnsi="Arial Narrow"/>
          <w:b/>
          <w:bCs/>
          <w:sz w:val="28"/>
          <w:szCs w:val="28"/>
        </w:rPr>
        <w:t>,,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Educaţie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ecologică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lastRenderedPageBreak/>
        <w:t>protecţie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a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mediului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înconjurător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”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constituie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un element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valoros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al curriculum-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ului</w:t>
      </w:r>
      <w:proofErr w:type="spellEnd"/>
      <w:r w:rsidRPr="00A224EE">
        <w:rPr>
          <w:rFonts w:ascii="Arial Narrow" w:eastAsia="Times New Roman" w:hAnsi="Arial Narrow"/>
          <w:i/>
          <w:sz w:val="28"/>
          <w:szCs w:val="28"/>
        </w:rPr>
        <w:t xml:space="preserve"> </w:t>
      </w:r>
      <w:r w:rsidRPr="00A224EE">
        <w:rPr>
          <w:rFonts w:ascii="Arial Narrow" w:eastAsia="Times New Roman" w:hAnsi="Arial Narrow"/>
          <w:sz w:val="28"/>
          <w:szCs w:val="28"/>
        </w:rPr>
        <w:t xml:space="preserve">la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decizia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şcolii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un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punct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întâlnire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cu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direcţii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promovate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alte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sisteme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educative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europene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. </w:t>
      </w:r>
    </w:p>
    <w:p w14:paraId="35E6C1B8" w14:textId="38C0DF09" w:rsidR="0056626E" w:rsidRPr="00A224EE" w:rsidRDefault="0056626E" w:rsidP="00A224EE">
      <w:pPr>
        <w:spacing w:line="360" w:lineRule="auto"/>
        <w:ind w:firstLine="689"/>
        <w:jc w:val="both"/>
        <w:rPr>
          <w:rFonts w:ascii="Arial Narrow" w:eastAsia="Times New Roman" w:hAnsi="Arial Narrow"/>
          <w:sz w:val="28"/>
          <w:szCs w:val="28"/>
        </w:rPr>
      </w:pP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Activităţile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propuse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valorizează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creativitatea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imaginaţia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spiritul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echipă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competiţia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oferind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elevilor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oportunitatea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a-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asuma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roluri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responsabilităţi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în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comunitate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de </w:t>
      </w:r>
      <w:proofErr w:type="gramStart"/>
      <w:r w:rsidRPr="00A224EE">
        <w:rPr>
          <w:rFonts w:ascii="Arial Narrow" w:eastAsia="Times New Roman" w:hAnsi="Arial Narrow"/>
          <w:sz w:val="28"/>
          <w:szCs w:val="28"/>
        </w:rPr>
        <w:t>a</w:t>
      </w:r>
      <w:proofErr w:type="gram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oferi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soluţii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viabile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pentru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păstrarea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unui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mediu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viaţă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optim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>.</w:t>
      </w:r>
    </w:p>
    <w:p w14:paraId="67FCA8B0" w14:textId="4F43A7CA" w:rsidR="00822E74" w:rsidRPr="00822E74" w:rsidRDefault="00822E74" w:rsidP="00822E74">
      <w:pPr>
        <w:pStyle w:val="Default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</w:rPr>
      </w:pPr>
      <w:proofErr w:type="spellStart"/>
      <w:r w:rsidRPr="00822E74">
        <w:rPr>
          <w:rFonts w:ascii="Arial Narrow" w:hAnsi="Arial Narrow"/>
          <w:b/>
          <w:bCs/>
          <w:sz w:val="28"/>
          <w:szCs w:val="28"/>
        </w:rPr>
        <w:t>Competențe</w:t>
      </w:r>
      <w:r>
        <w:rPr>
          <w:rFonts w:ascii="Arial Narrow" w:hAnsi="Arial Narrow"/>
          <w:b/>
          <w:bCs/>
          <w:sz w:val="28"/>
          <w:szCs w:val="28"/>
        </w:rPr>
        <w:t>le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822E74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822E74">
        <w:rPr>
          <w:rFonts w:ascii="Arial Narrow" w:hAnsi="Arial Narrow"/>
          <w:b/>
          <w:bCs/>
          <w:sz w:val="28"/>
          <w:szCs w:val="28"/>
        </w:rPr>
        <w:t>generale</w:t>
      </w:r>
      <w:proofErr w:type="spellEnd"/>
      <w:r w:rsidRPr="00822E74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și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specifice</w:t>
      </w:r>
      <w:proofErr w:type="spellEnd"/>
    </w:p>
    <w:p w14:paraId="62E0649E" w14:textId="77777777" w:rsidR="00822E74" w:rsidRPr="00866C24" w:rsidRDefault="00822E74" w:rsidP="00822E74">
      <w:pPr>
        <w:pStyle w:val="Default"/>
        <w:rPr>
          <w:rFonts w:ascii="Arial Narrow" w:hAnsi="Arial Narrow"/>
          <w:sz w:val="28"/>
          <w:szCs w:val="28"/>
        </w:rPr>
      </w:pP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822E74" w:rsidRPr="00866C24" w14:paraId="4CD77447" w14:textId="77777777" w:rsidTr="00583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80E4D4" w14:textId="77777777" w:rsidR="00822E74" w:rsidRPr="00866C24" w:rsidRDefault="00822E74" w:rsidP="005837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Investigarea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transdisciplinară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realității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înconjurătoare</w:t>
            </w:r>
            <w:proofErr w:type="spellEnd"/>
          </w:p>
        </w:tc>
      </w:tr>
      <w:tr w:rsidR="00822E74" w:rsidRPr="00866C24" w14:paraId="626845BE" w14:textId="77777777" w:rsidTr="00583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94AAC7" w14:textId="77777777" w:rsidR="00822E74" w:rsidRPr="00866C24" w:rsidRDefault="00822E74" w:rsidP="005837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Formarea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responsabil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față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</w:tr>
    </w:tbl>
    <w:p w14:paraId="554885BB" w14:textId="77777777" w:rsidR="00822E74" w:rsidRPr="00866C24" w:rsidRDefault="00822E74" w:rsidP="00822E74">
      <w:pPr>
        <w:spacing w:after="0" w:line="240" w:lineRule="auto"/>
        <w:rPr>
          <w:rFonts w:ascii="Arial Narrow" w:eastAsia="Times New Roman" w:hAnsi="Arial Narrow" w:cs="Times New Roman"/>
          <w:vanish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538"/>
        <w:gridCol w:w="2685"/>
        <w:gridCol w:w="2552"/>
      </w:tblGrid>
      <w:tr w:rsidR="00822E74" w:rsidRPr="00866C24" w14:paraId="7495BBD6" w14:textId="77777777" w:rsidTr="005259A6">
        <w:trPr>
          <w:gridAfter w:val="1"/>
          <w:wAfter w:w="2552" w:type="dxa"/>
          <w:trHeight w:val="370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3F37F7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Competența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generală</w:t>
            </w:r>
            <w:proofErr w:type="spellEnd"/>
          </w:p>
        </w:tc>
        <w:tc>
          <w:tcPr>
            <w:tcW w:w="5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52E130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Competențe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specifice</w:t>
            </w:r>
            <w:proofErr w:type="spellEnd"/>
          </w:p>
        </w:tc>
      </w:tr>
      <w:tr w:rsidR="00822E74" w:rsidRPr="00866C24" w14:paraId="000D2045" w14:textId="77777777" w:rsidTr="005259A6">
        <w:trPr>
          <w:trHeight w:val="38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53F2EF" w14:textId="77777777" w:rsidR="00822E74" w:rsidRPr="00866C24" w:rsidRDefault="00822E74" w:rsidP="0058378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429B8DC5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Clasa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V-a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bottom"/>
            <w:hideMark/>
          </w:tcPr>
          <w:p w14:paraId="649A9B53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Clasa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VI-a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bottom"/>
            <w:hideMark/>
          </w:tcPr>
          <w:p w14:paraId="1A45BA69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Clasa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VII-a</w:t>
            </w:r>
          </w:p>
        </w:tc>
      </w:tr>
      <w:tr w:rsidR="00822E74" w:rsidRPr="00866C24" w14:paraId="1CB0084A" w14:textId="77777777" w:rsidTr="005259A6">
        <w:trPr>
          <w:trHeight w:val="260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BAD8B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Investigarea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transdisciplinară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realității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795D62FE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Observarea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directă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fenomene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procese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ecologice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prin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metode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transdisciplinare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simple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investigare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0EABAC4C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Ordonarea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date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referitoare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fenomene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procese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ecologice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după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un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algoritm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dat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6AFD90FC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Interpretarea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rezultatelor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obținute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urma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demers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investigativ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utilizând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specifice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științelor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matematicii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TIC</w:t>
            </w:r>
          </w:p>
        </w:tc>
      </w:tr>
      <w:tr w:rsidR="00822E74" w:rsidRPr="00866C24" w14:paraId="2F85CFAE" w14:textId="77777777" w:rsidTr="005259A6">
        <w:trPr>
          <w:trHeight w:val="259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3AB25C" w14:textId="77777777" w:rsidR="00822E74" w:rsidRPr="00866C24" w:rsidRDefault="00822E74" w:rsidP="0058378F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6ED94517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Descrierea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fenomenelor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proceselor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ecologice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prin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abordare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transdisciplinară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203C831C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Analiza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situații-problemă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care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implică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identificate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orizontul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4C7E9779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Formularea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concluzii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referitoare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situații-problemă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care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implică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baza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demers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investigativ</w:t>
            </w:r>
            <w:proofErr w:type="spellEnd"/>
          </w:p>
        </w:tc>
      </w:tr>
      <w:tr w:rsidR="00822E74" w:rsidRPr="00866C24" w14:paraId="12B6CBC1" w14:textId="77777777" w:rsidTr="005259A6">
        <w:trPr>
          <w:trHeight w:val="2222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7D0E11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Formarea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responsabil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față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4791836F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Identificarea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dezechilibrelor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provocate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om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346C0A53" w14:textId="77777777" w:rsidR="00822E74" w:rsidRPr="00866C24" w:rsidRDefault="00822E74" w:rsidP="0058378F">
            <w:pPr>
              <w:spacing w:after="0" w:line="276" w:lineRule="auto"/>
              <w:ind w:left="130" w:hanging="130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Recunoașterea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consecințelor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generate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impactul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antropic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asupra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din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orizontul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2FD4D331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Promovarea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ecologic</w:t>
            </w:r>
          </w:p>
        </w:tc>
      </w:tr>
      <w:tr w:rsidR="00822E74" w:rsidRPr="00866C24" w14:paraId="367E00ED" w14:textId="77777777" w:rsidTr="005259A6">
        <w:trPr>
          <w:trHeight w:val="222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B3737F" w14:textId="77777777" w:rsidR="00822E74" w:rsidRPr="00866C24" w:rsidRDefault="00822E74" w:rsidP="0058378F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44629472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Formularea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soluții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pentru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diminuarea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dezechilibrelor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din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14E5B3EE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Analizarea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consecințelor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propriului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asupra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4B34751F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Aplicarea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soluții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conservare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protecție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din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orizontul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local</w:t>
            </w:r>
          </w:p>
        </w:tc>
      </w:tr>
    </w:tbl>
    <w:p w14:paraId="1AF655B2" w14:textId="77777777" w:rsidR="00822E74" w:rsidRPr="00866C24" w:rsidRDefault="00822E74" w:rsidP="00822E74">
      <w:pPr>
        <w:rPr>
          <w:rFonts w:ascii="Arial Narrow" w:hAnsi="Arial Narrow"/>
          <w:sz w:val="28"/>
          <w:szCs w:val="28"/>
        </w:rPr>
      </w:pPr>
    </w:p>
    <w:p w14:paraId="23EE4982" w14:textId="77777777" w:rsidR="00822E74" w:rsidRDefault="00107A95" w:rsidP="00822E74">
      <w:pPr>
        <w:spacing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822E74">
        <w:rPr>
          <w:rFonts w:ascii="Arial Narrow" w:hAnsi="Arial Narrow" w:cs="VerdanaRegular"/>
          <w:b/>
          <w:bCs/>
          <w:sz w:val="28"/>
          <w:szCs w:val="28"/>
        </w:rPr>
        <w:lastRenderedPageBreak/>
        <w:t>S</w:t>
      </w:r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curtă</w:t>
      </w:r>
      <w:proofErr w:type="spell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prezentare</w:t>
      </w:r>
      <w:proofErr w:type="spell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gram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a</w:t>
      </w:r>
      <w:proofErr w:type="gram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elementelor</w:t>
      </w:r>
      <w:proofErr w:type="spell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conţinut</w:t>
      </w:r>
      <w:proofErr w:type="spellEnd"/>
      <w:r w:rsidRPr="00822E74">
        <w:rPr>
          <w:rFonts w:ascii="Arial Narrow" w:hAnsi="Arial Narrow" w:cs="VerdanaRegular"/>
          <w:b/>
          <w:bCs/>
          <w:sz w:val="28"/>
          <w:szCs w:val="28"/>
        </w:rPr>
        <w:t>:</w:t>
      </w:r>
    </w:p>
    <w:tbl>
      <w:tblPr>
        <w:tblpPr w:leftFromText="180" w:rightFromText="180" w:vertAnchor="page" w:horzAnchor="margin" w:tblpY="6241"/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946"/>
      </w:tblGrid>
      <w:tr w:rsidR="00822E74" w:rsidRPr="00E83F1E" w14:paraId="2E99A90C" w14:textId="77777777" w:rsidTr="00F8251B">
        <w:trPr>
          <w:trHeight w:val="23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CCFFD" w14:textId="77777777" w:rsidR="00822E74" w:rsidRPr="006E6E73" w:rsidRDefault="00822E74" w:rsidP="00F825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Domenii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conţinut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0A53F5C7" w14:textId="77777777" w:rsidR="00822E74" w:rsidRDefault="00822E74" w:rsidP="00F825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208971A" w14:textId="77777777" w:rsidR="00822E74" w:rsidRPr="006E6E73" w:rsidRDefault="00822E74" w:rsidP="00F825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Conţinuturi</w:t>
            </w:r>
            <w:proofErr w:type="spellEnd"/>
          </w:p>
        </w:tc>
      </w:tr>
      <w:tr w:rsidR="00822E74" w:rsidRPr="00E83F1E" w14:paraId="111347CE" w14:textId="77777777" w:rsidTr="00F8251B">
        <w:trPr>
          <w:trHeight w:val="65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48236" w14:textId="77777777" w:rsidR="00F8251B" w:rsidRDefault="00822E74" w:rsidP="00F825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1.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Mediul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înconjură</w:t>
            </w:r>
            <w:proofErr w:type="spellEnd"/>
          </w:p>
          <w:p w14:paraId="57F6FAB7" w14:textId="51440757" w:rsidR="00822E74" w:rsidRPr="006E6E73" w:rsidRDefault="00822E74" w:rsidP="00F8251B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tor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38FD11A7" w14:textId="77777777" w:rsidR="00822E74" w:rsidRDefault="00822E74" w:rsidP="00F8251B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Delimitări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conceptuale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: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Ecologia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definiţie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istoric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evoluţie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Geografia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Importanța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f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actori</w:t>
            </w:r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lor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: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abiotici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biotici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14:paraId="5F9AFEF8" w14:textId="77777777" w:rsidR="00822E74" w:rsidRDefault="00822E74" w:rsidP="00F8251B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Relaţiile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omului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cu 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</w:t>
            </w:r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l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:</w:t>
            </w:r>
          </w:p>
          <w:p w14:paraId="58345EFD" w14:textId="77777777" w:rsidR="00822E74" w:rsidRDefault="00822E74" w:rsidP="00F8251B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Legătura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om-natură</w:t>
            </w:r>
            <w:proofErr w:type="spellEnd"/>
          </w:p>
          <w:p w14:paraId="6C2CE327" w14:textId="77777777" w:rsidR="00822E74" w:rsidRPr="006E6E73" w:rsidRDefault="00822E74" w:rsidP="00F8251B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Impactul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acțiunilor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noastre</w:t>
            </w:r>
            <w:proofErr w:type="spellEnd"/>
          </w:p>
        </w:tc>
      </w:tr>
      <w:tr w:rsidR="00822E74" w:rsidRPr="00E83F1E" w14:paraId="428AFC65" w14:textId="77777777" w:rsidTr="00F8251B">
        <w:trPr>
          <w:trHeight w:val="177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66E66" w14:textId="77777777" w:rsidR="00822E74" w:rsidRPr="006E6E73" w:rsidRDefault="00822E74" w:rsidP="00F8251B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2.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Relaţia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om-mediu</w:t>
            </w:r>
            <w:proofErr w:type="spellEnd"/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10B5FA40" w14:textId="77777777" w:rsidR="00822E74" w:rsidRDefault="00822E74" w:rsidP="00F8251B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Tipuri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>• Natural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Antropizat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Ambiental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Intervenţia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asupra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generalităţi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Acţiuni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cu impact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pozitiv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Acţiuni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cu impact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negativ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14:paraId="304E2FC2" w14:textId="77777777" w:rsidR="00822E74" w:rsidRPr="006E6E73" w:rsidRDefault="00822E74" w:rsidP="00F8251B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o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problemă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secolului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XXI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Surse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Tipuri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aerului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, a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apei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solului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Efecte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ale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poluării</w:t>
            </w:r>
            <w:proofErr w:type="spellEnd"/>
          </w:p>
        </w:tc>
      </w:tr>
      <w:tr w:rsidR="00822E74" w:rsidRPr="00E83F1E" w14:paraId="757E4845" w14:textId="77777777" w:rsidTr="00F8251B">
        <w:trPr>
          <w:trHeight w:val="80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17D24" w14:textId="77777777" w:rsidR="00822E74" w:rsidRPr="006E6E73" w:rsidRDefault="00822E74" w:rsidP="00F8251B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3.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Conservarea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protejarea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mediului</w:t>
            </w:r>
            <w:proofErr w:type="spellEnd"/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792AAEBC" w14:textId="77777777" w:rsidR="00822E74" w:rsidRPr="006E6E73" w:rsidRDefault="00822E74" w:rsidP="00F8251B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Echilibru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dezechilibru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în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mediul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înconjurător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noţiuni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introductive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Dezechilibre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ecologice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Suprapopularea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Degradarea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solului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Diminuarea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rezervelor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hrană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Diminuarea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resurselor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apă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Conservarea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biodiversităţii</w:t>
            </w:r>
            <w:proofErr w:type="spellEnd"/>
          </w:p>
        </w:tc>
      </w:tr>
    </w:tbl>
    <w:p w14:paraId="2E5CC955" w14:textId="0116D8B8" w:rsidR="00E33CAD" w:rsidRPr="00F8251B" w:rsidRDefault="0056626E" w:rsidP="00F8251B">
      <w:pPr>
        <w:shd w:val="clear" w:color="auto" w:fill="E2EFD9" w:themeFill="accent6" w:themeFillTint="33"/>
        <w:spacing w:line="36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822E74">
        <w:rPr>
          <w:rFonts w:ascii="Arial Narrow" w:hAnsi="Arial Narrow" w:cs="VerdanaRegular"/>
          <w:b/>
          <w:bCs/>
          <w:sz w:val="28"/>
          <w:szCs w:val="28"/>
        </w:rPr>
        <w:t>CLA</w:t>
      </w:r>
      <w:r w:rsidR="00E33CAD" w:rsidRPr="00822E74">
        <w:rPr>
          <w:rFonts w:ascii="Arial Narrow" w:hAnsi="Arial Narrow" w:cs="VerdanaRegular"/>
          <w:b/>
          <w:bCs/>
          <w:sz w:val="28"/>
          <w:szCs w:val="28"/>
        </w:rPr>
        <w:t>SA A V-A</w:t>
      </w:r>
    </w:p>
    <w:tbl>
      <w:tblPr>
        <w:tblStyle w:val="TableGrid"/>
        <w:tblpPr w:leftFromText="180" w:rightFromText="180" w:vertAnchor="text" w:horzAnchor="margin" w:tblpY="58"/>
        <w:tblW w:w="9776" w:type="dxa"/>
        <w:tblLayout w:type="fixed"/>
        <w:tblLook w:val="0000" w:firstRow="0" w:lastRow="0" w:firstColumn="0" w:lastColumn="0" w:noHBand="0" w:noVBand="0"/>
      </w:tblPr>
      <w:tblGrid>
        <w:gridCol w:w="3256"/>
        <w:gridCol w:w="6520"/>
      </w:tblGrid>
      <w:tr w:rsidR="00822E74" w:rsidRPr="005826D3" w14:paraId="70EF541E" w14:textId="77777777" w:rsidTr="005259A6">
        <w:trPr>
          <w:trHeight w:val="102"/>
        </w:trPr>
        <w:tc>
          <w:tcPr>
            <w:tcW w:w="3256" w:type="dxa"/>
          </w:tcPr>
          <w:p w14:paraId="74755B48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Domenii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conținut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553BC487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Conținuturi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822E74" w:rsidRPr="005826D3" w14:paraId="7BEF9A32" w14:textId="77777777" w:rsidTr="005259A6">
        <w:trPr>
          <w:trHeight w:val="253"/>
        </w:trPr>
        <w:tc>
          <w:tcPr>
            <w:tcW w:w="3256" w:type="dxa"/>
          </w:tcPr>
          <w:p w14:paraId="287B0460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Mediul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înconjurător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1263ABEC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Ecologie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protecție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a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mediului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în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spațiul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românesc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14C7366F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Istoric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evoluție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397FEE8E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Particularități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ale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factorilor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mediu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din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</w:tc>
      </w:tr>
      <w:tr w:rsidR="00822E74" w:rsidRPr="005826D3" w14:paraId="4982FEF9" w14:textId="77777777" w:rsidTr="005259A6">
        <w:trPr>
          <w:trHeight w:val="329"/>
        </w:trPr>
        <w:tc>
          <w:tcPr>
            <w:tcW w:w="3256" w:type="dxa"/>
          </w:tcPr>
          <w:p w14:paraId="31FB5D7C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Relația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om-mediu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133E387D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tipurile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specifice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5509D01A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Intervenția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antropică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asupra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mediului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din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  <w:p w14:paraId="7481543A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5826D3">
              <w:rPr>
                <w:rFonts w:ascii="Arial Narrow" w:hAnsi="Arial Narrow"/>
                <w:sz w:val="28"/>
                <w:szCs w:val="28"/>
              </w:rPr>
              <w:t xml:space="preserve">•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Acțiuni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antropice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cu impact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pozitiv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20892CA8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5826D3">
              <w:rPr>
                <w:rFonts w:ascii="Arial Narrow" w:hAnsi="Arial Narrow"/>
                <w:sz w:val="28"/>
                <w:szCs w:val="28"/>
              </w:rPr>
              <w:t xml:space="preserve">•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Acțiuni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antropice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cu impact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negativ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822E74" w:rsidRPr="005826D3" w14:paraId="3525A092" w14:textId="77777777" w:rsidTr="005259A6">
        <w:trPr>
          <w:trHeight w:val="178"/>
        </w:trPr>
        <w:tc>
          <w:tcPr>
            <w:tcW w:w="3256" w:type="dxa"/>
          </w:tcPr>
          <w:p w14:paraId="417C7D69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Conservarea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protejarea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mediului</w:t>
            </w:r>
            <w:proofErr w:type="spellEnd"/>
          </w:p>
        </w:tc>
        <w:tc>
          <w:tcPr>
            <w:tcW w:w="6520" w:type="dxa"/>
          </w:tcPr>
          <w:p w14:paraId="5FE3EEA6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Echilibru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dezechilibru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ecologic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în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  <w:p w14:paraId="46473769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Acțiuni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păstrare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a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echilibrului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ecologic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în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</w:tc>
      </w:tr>
    </w:tbl>
    <w:p w14:paraId="1C86C412" w14:textId="77777777" w:rsidR="00E33CAD" w:rsidRPr="00A224EE" w:rsidRDefault="00E33CAD" w:rsidP="00E33CAD">
      <w:pPr>
        <w:pStyle w:val="NoSpacing"/>
        <w:rPr>
          <w:rFonts w:ascii="Arial Narrow" w:eastAsia="Times New Roman" w:hAnsi="Arial Narrow"/>
          <w:sz w:val="28"/>
          <w:szCs w:val="28"/>
        </w:rPr>
      </w:pPr>
    </w:p>
    <w:p w14:paraId="6484AE22" w14:textId="77777777" w:rsidR="00F8251B" w:rsidRPr="00A224EE" w:rsidRDefault="00F8251B" w:rsidP="00F8251B">
      <w:pPr>
        <w:pStyle w:val="NoSpacing"/>
        <w:shd w:val="clear" w:color="auto" w:fill="E2EFD9" w:themeFill="accent6" w:themeFillTint="33"/>
        <w:rPr>
          <w:rFonts w:ascii="Arial Narrow" w:eastAsia="Times New Roman" w:hAnsi="Arial Narrow"/>
          <w:b/>
          <w:bCs/>
          <w:sz w:val="28"/>
          <w:szCs w:val="28"/>
        </w:rPr>
      </w:pPr>
      <w:r w:rsidRPr="00A224EE">
        <w:rPr>
          <w:rFonts w:ascii="Arial Narrow" w:eastAsia="Times New Roman" w:hAnsi="Arial Narrow"/>
          <w:b/>
          <w:bCs/>
          <w:sz w:val="28"/>
          <w:szCs w:val="28"/>
        </w:rPr>
        <w:t>CLASA A VI-A</w:t>
      </w:r>
    </w:p>
    <w:p w14:paraId="3A2BE160" w14:textId="77777777" w:rsidR="00E33CAD" w:rsidRPr="00A224EE" w:rsidRDefault="00E33CAD" w:rsidP="00E33CAD">
      <w:pPr>
        <w:pStyle w:val="NoSpacing"/>
        <w:rPr>
          <w:rFonts w:ascii="Arial Narrow" w:eastAsia="Times New Roman" w:hAnsi="Arial Narrow"/>
          <w:sz w:val="28"/>
          <w:szCs w:val="28"/>
        </w:rPr>
      </w:pPr>
      <w:bookmarkStart w:id="0" w:name="_GoBack"/>
      <w:bookmarkEnd w:id="0"/>
    </w:p>
    <w:p w14:paraId="0C2078F1" w14:textId="77777777" w:rsidR="00E33CAD" w:rsidRPr="00A224EE" w:rsidRDefault="00E33CAD" w:rsidP="003128D6">
      <w:pPr>
        <w:pStyle w:val="NoSpacing"/>
        <w:shd w:val="clear" w:color="auto" w:fill="E2EFD9" w:themeFill="accent6" w:themeFillTint="33"/>
        <w:rPr>
          <w:rFonts w:ascii="Arial Narrow" w:eastAsia="Times New Roman" w:hAnsi="Arial Narrow"/>
          <w:b/>
          <w:bCs/>
          <w:sz w:val="28"/>
          <w:szCs w:val="28"/>
        </w:rPr>
      </w:pPr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CLASA A VII-A </w:t>
      </w:r>
    </w:p>
    <w:p w14:paraId="6BEB885F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0"/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6100"/>
      </w:tblGrid>
      <w:tr w:rsidR="00822E74" w:rsidRPr="00822E74" w14:paraId="20FA239C" w14:textId="77777777" w:rsidTr="00822E74">
        <w:trPr>
          <w:trHeight w:val="101"/>
        </w:trPr>
        <w:tc>
          <w:tcPr>
            <w:tcW w:w="3539" w:type="dxa"/>
          </w:tcPr>
          <w:p w14:paraId="3AC44887" w14:textId="73CD4A9C" w:rsidR="00822E74" w:rsidRPr="005259A6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>Domenii</w:t>
            </w:r>
            <w:proofErr w:type="spellEnd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>conținut</w:t>
            </w:r>
            <w:proofErr w:type="spellEnd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14:paraId="171F25CF" w14:textId="1C8CEBE7" w:rsidR="005259A6" w:rsidRPr="005259A6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spellStart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>Conținuturi</w:t>
            </w:r>
            <w:proofErr w:type="spellEnd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22E74" w:rsidRPr="00822E74" w14:paraId="137DAC76" w14:textId="77777777" w:rsidTr="00822E74">
        <w:trPr>
          <w:trHeight w:val="101"/>
        </w:trPr>
        <w:tc>
          <w:tcPr>
            <w:tcW w:w="3539" w:type="dxa"/>
          </w:tcPr>
          <w:p w14:paraId="0E1150D3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înconjurător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14:paraId="4E023B7F" w14:textId="77777777" w:rsid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înconjurător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abordare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inter-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transdisciplinară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49566C18" w14:textId="6542C812" w:rsidR="005259A6" w:rsidRPr="00822E74" w:rsidRDefault="005259A6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</w:p>
        </w:tc>
      </w:tr>
      <w:tr w:rsidR="00822E74" w:rsidRPr="00822E74" w14:paraId="34E6B64A" w14:textId="77777777" w:rsidTr="00822E74">
        <w:trPr>
          <w:trHeight w:val="401"/>
        </w:trPr>
        <w:tc>
          <w:tcPr>
            <w:tcW w:w="3539" w:type="dxa"/>
          </w:tcPr>
          <w:p w14:paraId="574DF93E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Relația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om-mediu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14:paraId="655F9936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Surse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poluare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1F8596B8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Tehnici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investigare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surselor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poluare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mediile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specifice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orizontului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62F3CC1C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Studiul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inter-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transdisciplinar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al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unei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probleme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3DEA4203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Areale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„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adoptate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“: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parc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livadă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; lac/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baltă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râu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1BBB95A6" w14:textId="77777777" w:rsid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Efectele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poluării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asupra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calității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vieții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5EF33FE2" w14:textId="46B152A0" w:rsidR="005259A6" w:rsidRPr="00822E74" w:rsidRDefault="005259A6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</w:p>
        </w:tc>
      </w:tr>
      <w:tr w:rsidR="00822E74" w:rsidRPr="00822E74" w14:paraId="7AE2D622" w14:textId="77777777" w:rsidTr="00822E74">
        <w:trPr>
          <w:trHeight w:val="176"/>
        </w:trPr>
        <w:tc>
          <w:tcPr>
            <w:tcW w:w="3539" w:type="dxa"/>
          </w:tcPr>
          <w:p w14:paraId="11EC1206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Protejarea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conservarea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mediului</w:t>
            </w:r>
            <w:proofErr w:type="spellEnd"/>
          </w:p>
        </w:tc>
        <w:tc>
          <w:tcPr>
            <w:tcW w:w="6100" w:type="dxa"/>
          </w:tcPr>
          <w:p w14:paraId="287C1B31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Bune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practici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prevenirea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degradării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mediului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7D8404F1" w14:textId="77777777" w:rsid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Protecția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mediului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perspectiva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dezvoltării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durabile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3C2BE451" w14:textId="0668CCC3" w:rsidR="005259A6" w:rsidRPr="00822E74" w:rsidRDefault="005259A6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</w:p>
        </w:tc>
      </w:tr>
    </w:tbl>
    <w:p w14:paraId="45DB9474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B0E5E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2F906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842F5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D7A70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ECE76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22E74" w:rsidRPr="00822E74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1BD7B6"/>
    <w:lvl w:ilvl="0" w:tplc="FFFFFFFF">
      <w:start w:val="1"/>
      <w:numFmt w:val="bullet"/>
      <w:lvlText w:val="„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2A1F1023"/>
    <w:multiLevelType w:val="hybridMultilevel"/>
    <w:tmpl w:val="531856EA"/>
    <w:lvl w:ilvl="0" w:tplc="B2B443FA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2271E"/>
    <w:multiLevelType w:val="hybridMultilevel"/>
    <w:tmpl w:val="18AE231E"/>
    <w:lvl w:ilvl="0" w:tplc="0786EFE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665F53"/>
    <w:multiLevelType w:val="hybridMultilevel"/>
    <w:tmpl w:val="6F9AD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B2"/>
    <w:rsid w:val="00107A95"/>
    <w:rsid w:val="0011168F"/>
    <w:rsid w:val="0025294A"/>
    <w:rsid w:val="003128D6"/>
    <w:rsid w:val="005259A6"/>
    <w:rsid w:val="0056626E"/>
    <w:rsid w:val="006B11E6"/>
    <w:rsid w:val="00822E74"/>
    <w:rsid w:val="0090389A"/>
    <w:rsid w:val="00935858"/>
    <w:rsid w:val="00A224EE"/>
    <w:rsid w:val="00AB2CB2"/>
    <w:rsid w:val="00B5354B"/>
    <w:rsid w:val="00D506B0"/>
    <w:rsid w:val="00E33CAD"/>
    <w:rsid w:val="00F457A3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A95"/>
    <w:pPr>
      <w:ind w:left="720"/>
      <w:contextualSpacing/>
    </w:pPr>
  </w:style>
  <w:style w:type="paragraph" w:customStyle="1" w:styleId="Default">
    <w:name w:val="Default"/>
    <w:rsid w:val="0025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3CAD"/>
    <w:pPr>
      <w:spacing w:after="0" w:line="240" w:lineRule="auto"/>
    </w:pPr>
  </w:style>
  <w:style w:type="table" w:styleId="TableGrid">
    <w:name w:val="Table Grid"/>
    <w:basedOn w:val="TableNormal"/>
    <w:uiPriority w:val="39"/>
    <w:rsid w:val="0082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A95"/>
    <w:pPr>
      <w:ind w:left="720"/>
      <w:contextualSpacing/>
    </w:pPr>
  </w:style>
  <w:style w:type="paragraph" w:customStyle="1" w:styleId="Default">
    <w:name w:val="Default"/>
    <w:rsid w:val="0025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3CAD"/>
    <w:pPr>
      <w:spacing w:after="0" w:line="240" w:lineRule="auto"/>
    </w:pPr>
  </w:style>
  <w:style w:type="table" w:styleId="TableGrid">
    <w:name w:val="Table Grid"/>
    <w:basedOn w:val="TableNormal"/>
    <w:uiPriority w:val="39"/>
    <w:rsid w:val="0082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ibm</cp:lastModifiedBy>
  <cp:revision>8</cp:revision>
  <dcterms:created xsi:type="dcterms:W3CDTF">2022-12-06T21:07:00Z</dcterms:created>
  <dcterms:modified xsi:type="dcterms:W3CDTF">2023-11-22T16:33:00Z</dcterms:modified>
</cp:coreProperties>
</file>